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16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принадлежащий  </w:t>
      </w:r>
      <w:bookmarkStart w:id="0" w:name="_GoBack"/>
      <w:proofErr w:type="spellStart"/>
      <w:r w:rsidR="00C84406">
        <w:rPr>
          <w:rFonts w:ascii="Times New Roman" w:hAnsi="Times New Roman"/>
          <w:sz w:val="28"/>
          <w:szCs w:val="28"/>
        </w:rPr>
        <w:t>Абаевой</w:t>
      </w:r>
      <w:proofErr w:type="spellEnd"/>
      <w:r w:rsidR="00C84406">
        <w:rPr>
          <w:rFonts w:ascii="Times New Roman" w:hAnsi="Times New Roman"/>
          <w:sz w:val="28"/>
          <w:szCs w:val="28"/>
        </w:rPr>
        <w:t xml:space="preserve">  Осе </w:t>
      </w:r>
      <w:proofErr w:type="spellStart"/>
      <w:r w:rsidR="00C84406">
        <w:rPr>
          <w:rFonts w:ascii="Times New Roman" w:hAnsi="Times New Roman"/>
          <w:sz w:val="28"/>
          <w:szCs w:val="28"/>
        </w:rPr>
        <w:t>Сайдалиевне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bookmarkEnd w:id="0"/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702"/>
        <w:gridCol w:w="3119"/>
        <w:gridCol w:w="5210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C84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Ул. Южная № 14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pStyle w:val="a3"/>
        <w:spacing w:after="0"/>
        <w:ind w:left="567"/>
        <w:jc w:val="left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3807BB"/>
    <w:rsid w:val="003F74CD"/>
    <w:rsid w:val="0040650C"/>
    <w:rsid w:val="00490372"/>
    <w:rsid w:val="00590121"/>
    <w:rsid w:val="005B0E48"/>
    <w:rsid w:val="005C356E"/>
    <w:rsid w:val="005E10D1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A57F6D"/>
    <w:rsid w:val="00AD3671"/>
    <w:rsid w:val="00BA6A62"/>
    <w:rsid w:val="00BF04E7"/>
    <w:rsid w:val="00C11D2D"/>
    <w:rsid w:val="00C84406"/>
    <w:rsid w:val="00CA2F0F"/>
    <w:rsid w:val="00CB74B7"/>
    <w:rsid w:val="00DA6FBC"/>
    <w:rsid w:val="00E214BB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243F-CE6C-42C1-9151-D0B3CA1C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Разита</cp:lastModifiedBy>
  <cp:revision>2</cp:revision>
  <cp:lastPrinted>2016-12-21T08:33:00Z</cp:lastPrinted>
  <dcterms:created xsi:type="dcterms:W3CDTF">2017-01-16T08:50:00Z</dcterms:created>
  <dcterms:modified xsi:type="dcterms:W3CDTF">2017-01-16T08:50:00Z</dcterms:modified>
</cp:coreProperties>
</file>